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B39C" w14:textId="61E1450F" w:rsidR="008C798D" w:rsidRPr="00314FBB" w:rsidRDefault="00314FBB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4FBB">
        <w:rPr>
          <w:rFonts w:ascii="Arial" w:eastAsia="SimSun" w:hAnsi="Arial" w:cs="Arial"/>
          <w:bCs/>
          <w:sz w:val="22"/>
          <w:szCs w:val="22"/>
          <w:lang w:eastAsia="zh-CN"/>
        </w:rPr>
        <w:t xml:space="preserve">The Police Power and Responsibilities and Other Legislation Amendment Bill 2019 amends the </w:t>
      </w:r>
      <w:r w:rsidRPr="00314FBB">
        <w:rPr>
          <w:rFonts w:ascii="Arial" w:eastAsia="SimSun" w:hAnsi="Arial" w:cs="Arial"/>
          <w:bCs/>
          <w:i/>
          <w:sz w:val="22"/>
          <w:szCs w:val="22"/>
          <w:lang w:eastAsia="zh-CN"/>
        </w:rPr>
        <w:t>Police Powers and Responsibilities Act 2000</w:t>
      </w:r>
      <w:r w:rsidRPr="00314FBB">
        <w:rPr>
          <w:rFonts w:ascii="Arial" w:eastAsia="SimSun" w:hAnsi="Arial" w:cs="Arial"/>
          <w:bCs/>
          <w:sz w:val="22"/>
          <w:szCs w:val="22"/>
          <w:lang w:eastAsia="zh-CN"/>
        </w:rPr>
        <w:t xml:space="preserve">, the </w:t>
      </w:r>
      <w:r w:rsidRPr="00314FBB">
        <w:rPr>
          <w:rFonts w:ascii="Arial" w:eastAsia="SimSun" w:hAnsi="Arial" w:cs="Arial"/>
          <w:bCs/>
          <w:i/>
          <w:sz w:val="22"/>
          <w:szCs w:val="22"/>
          <w:lang w:eastAsia="zh-CN"/>
        </w:rPr>
        <w:t>Child Protection and Offender Prohibition Order) Act 2004</w:t>
      </w:r>
      <w:r w:rsidRPr="00314FBB">
        <w:rPr>
          <w:rFonts w:ascii="Arial" w:eastAsia="SimSun" w:hAnsi="Arial" w:cs="Arial"/>
          <w:bCs/>
          <w:sz w:val="22"/>
          <w:szCs w:val="22"/>
          <w:lang w:eastAsia="zh-CN"/>
        </w:rPr>
        <w:t xml:space="preserve">, </w:t>
      </w: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the </w:t>
      </w:r>
      <w:r w:rsidRPr="00314FBB">
        <w:rPr>
          <w:rFonts w:ascii="Arial" w:hAnsi="Arial" w:cs="Arial"/>
          <w:i/>
          <w:sz w:val="22"/>
          <w:szCs w:val="22"/>
        </w:rPr>
        <w:t>Crime and Corruption Act 2001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</w:t>
      </w:r>
      <w:r w:rsidRPr="00314FBB">
        <w:rPr>
          <w:rFonts w:ascii="Arial" w:hAnsi="Arial" w:cs="Arial"/>
          <w:i/>
          <w:sz w:val="22"/>
          <w:szCs w:val="22"/>
        </w:rPr>
        <w:t>Criminal Code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</w:t>
      </w:r>
      <w:r w:rsidRPr="00314FBB">
        <w:rPr>
          <w:rFonts w:ascii="Arial" w:hAnsi="Arial" w:cs="Arial"/>
          <w:i/>
          <w:sz w:val="22"/>
          <w:szCs w:val="22"/>
        </w:rPr>
        <w:t xml:space="preserve"> Domestic and Family Violence Protection Act 2012,</w:t>
      </w:r>
      <w:r w:rsidR="00207386">
        <w:rPr>
          <w:rFonts w:ascii="Arial" w:hAnsi="Arial" w:cs="Arial"/>
          <w:i/>
          <w:sz w:val="22"/>
          <w:szCs w:val="22"/>
        </w:rPr>
        <w:t xml:space="preserve"> </w:t>
      </w:r>
      <w:r w:rsidR="00207386">
        <w:rPr>
          <w:rFonts w:ascii="Arial" w:hAnsi="Arial" w:cs="Arial"/>
          <w:sz w:val="22"/>
          <w:szCs w:val="22"/>
        </w:rPr>
        <w:t xml:space="preserve">the </w:t>
      </w:r>
      <w:r w:rsidR="00207386" w:rsidRPr="009F2A61">
        <w:rPr>
          <w:rFonts w:ascii="Arial" w:hAnsi="Arial" w:cs="Arial"/>
          <w:i/>
          <w:sz w:val="22"/>
          <w:szCs w:val="22"/>
        </w:rPr>
        <w:t>Justice and Other Information Disclosure Act 2008</w:t>
      </w:r>
      <w:r w:rsidR="00207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14FBB">
        <w:rPr>
          <w:rFonts w:ascii="Arial" w:hAnsi="Arial" w:cs="Arial"/>
          <w:i/>
          <w:sz w:val="22"/>
          <w:szCs w:val="22"/>
        </w:rPr>
        <w:t xml:space="preserve"> </w:t>
      </w:r>
      <w:r w:rsidR="00BC6DB2">
        <w:rPr>
          <w:rFonts w:ascii="Arial" w:hAnsi="Arial" w:cs="Arial"/>
          <w:i/>
          <w:sz w:val="22"/>
          <w:szCs w:val="22"/>
        </w:rPr>
        <w:t>Penalties and Sentences Act 1992</w:t>
      </w:r>
      <w:r w:rsidR="00BF2F89">
        <w:rPr>
          <w:rFonts w:ascii="Arial" w:hAnsi="Arial" w:cs="Arial"/>
          <w:i/>
          <w:sz w:val="22"/>
          <w:szCs w:val="22"/>
        </w:rPr>
        <w:t xml:space="preserve">, </w:t>
      </w:r>
      <w:r w:rsidR="00BF2F89">
        <w:rPr>
          <w:rFonts w:ascii="Arial" w:hAnsi="Arial" w:cs="Arial"/>
          <w:sz w:val="22"/>
          <w:szCs w:val="22"/>
        </w:rPr>
        <w:t xml:space="preserve">the </w:t>
      </w:r>
      <w:r w:rsidRPr="00314FBB">
        <w:rPr>
          <w:rFonts w:ascii="Arial" w:hAnsi="Arial" w:cs="Arial"/>
          <w:i/>
          <w:sz w:val="22"/>
          <w:szCs w:val="22"/>
        </w:rPr>
        <w:t xml:space="preserve">Prostitution Act 1999, </w:t>
      </w:r>
      <w:r>
        <w:rPr>
          <w:rFonts w:ascii="Arial" w:hAnsi="Arial" w:cs="Arial"/>
          <w:sz w:val="22"/>
          <w:szCs w:val="22"/>
        </w:rPr>
        <w:t xml:space="preserve">the </w:t>
      </w:r>
      <w:r w:rsidRPr="00314FBB">
        <w:rPr>
          <w:rFonts w:ascii="Arial" w:hAnsi="Arial" w:cs="Arial"/>
          <w:i/>
          <w:sz w:val="22"/>
          <w:szCs w:val="22"/>
        </w:rPr>
        <w:t>Public Safety Preservation Act 1986</w:t>
      </w:r>
      <w:r w:rsidR="00BF2F89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</w:t>
      </w:r>
      <w:r w:rsidRPr="00314FBB">
        <w:rPr>
          <w:rFonts w:ascii="Arial" w:hAnsi="Arial" w:cs="Arial"/>
          <w:i/>
          <w:sz w:val="22"/>
          <w:szCs w:val="22"/>
        </w:rPr>
        <w:t>Weapons Act 1990</w:t>
      </w:r>
      <w:r w:rsidR="00BF2F89">
        <w:rPr>
          <w:rFonts w:ascii="Arial" w:hAnsi="Arial" w:cs="Arial"/>
          <w:sz w:val="22"/>
          <w:szCs w:val="22"/>
        </w:rPr>
        <w:t xml:space="preserve">, the </w:t>
      </w:r>
      <w:r w:rsidR="00BF2F89" w:rsidRPr="00BF2F89">
        <w:rPr>
          <w:rFonts w:ascii="Arial" w:hAnsi="Arial" w:cs="Arial"/>
          <w:i/>
          <w:sz w:val="22"/>
          <w:szCs w:val="22"/>
        </w:rPr>
        <w:t>Weapons Regulation 201</w:t>
      </w:r>
      <w:r w:rsidR="00BF2F89">
        <w:rPr>
          <w:rFonts w:ascii="Arial" w:hAnsi="Arial" w:cs="Arial"/>
          <w:i/>
          <w:sz w:val="22"/>
          <w:szCs w:val="22"/>
        </w:rPr>
        <w:t>6</w:t>
      </w:r>
      <w:r w:rsidR="00BF2F89">
        <w:rPr>
          <w:rFonts w:ascii="Arial" w:hAnsi="Arial" w:cs="Arial"/>
          <w:sz w:val="22"/>
          <w:szCs w:val="22"/>
        </w:rPr>
        <w:t xml:space="preserve">, the </w:t>
      </w:r>
      <w:r w:rsidR="00BF2F89">
        <w:rPr>
          <w:rFonts w:ascii="Arial" w:hAnsi="Arial" w:cs="Arial"/>
          <w:i/>
          <w:sz w:val="22"/>
          <w:szCs w:val="22"/>
        </w:rPr>
        <w:t xml:space="preserve">Weapons Categories Regulation 1997 </w:t>
      </w:r>
      <w:r w:rsidR="00BF2F89">
        <w:rPr>
          <w:rFonts w:ascii="Arial" w:hAnsi="Arial" w:cs="Arial"/>
          <w:sz w:val="22"/>
          <w:szCs w:val="22"/>
        </w:rPr>
        <w:t xml:space="preserve">and the </w:t>
      </w:r>
      <w:r w:rsidR="00BF2F89">
        <w:rPr>
          <w:rFonts w:ascii="Arial" w:hAnsi="Arial" w:cs="Arial"/>
          <w:i/>
          <w:sz w:val="22"/>
          <w:szCs w:val="22"/>
        </w:rPr>
        <w:t>Youth Justice Act 1992</w:t>
      </w:r>
      <w:r w:rsidR="00B35070" w:rsidRPr="00314FBB">
        <w:rPr>
          <w:rFonts w:ascii="Arial" w:eastAsia="SimSun" w:hAnsi="Arial" w:cs="Arial"/>
          <w:bCs/>
          <w:sz w:val="22"/>
          <w:szCs w:val="22"/>
          <w:lang w:eastAsia="zh-CN"/>
        </w:rPr>
        <w:t>.</w:t>
      </w:r>
    </w:p>
    <w:p w14:paraId="54AC3752" w14:textId="4A4CBE15" w:rsidR="00320FC7" w:rsidRPr="00F55A5C" w:rsidRDefault="00314FBB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4FBB">
        <w:rPr>
          <w:rFonts w:ascii="Arial" w:hAnsi="Arial" w:cs="Arial"/>
          <w:sz w:val="22"/>
          <w:szCs w:val="22"/>
        </w:rPr>
        <w:t>The Bill contains significant</w:t>
      </w:r>
      <w:r w:rsidR="00F55A5C">
        <w:rPr>
          <w:rFonts w:ascii="Arial" w:hAnsi="Arial" w:cs="Arial"/>
          <w:sz w:val="22"/>
          <w:szCs w:val="22"/>
        </w:rPr>
        <w:t>, evidence-based</w:t>
      </w:r>
      <w:r w:rsidRPr="00314FBB">
        <w:rPr>
          <w:rFonts w:ascii="Arial" w:hAnsi="Arial" w:cs="Arial"/>
          <w:sz w:val="22"/>
          <w:szCs w:val="22"/>
        </w:rPr>
        <w:t xml:space="preserve"> reform</w:t>
      </w:r>
      <w:r w:rsidR="00F55A5C">
        <w:rPr>
          <w:rFonts w:ascii="Arial" w:hAnsi="Arial" w:cs="Arial"/>
          <w:sz w:val="22"/>
          <w:szCs w:val="22"/>
        </w:rPr>
        <w:t xml:space="preserve"> that takes a health-led approach to the harm caused by drugs in our </w:t>
      </w:r>
      <w:r w:rsidR="00BC16A6">
        <w:rPr>
          <w:rFonts w:ascii="Arial" w:hAnsi="Arial" w:cs="Arial"/>
          <w:sz w:val="22"/>
          <w:szCs w:val="22"/>
        </w:rPr>
        <w:t>community</w:t>
      </w:r>
      <w:r w:rsidR="00F55A5C">
        <w:rPr>
          <w:rFonts w:ascii="Arial" w:hAnsi="Arial" w:cs="Arial"/>
          <w:sz w:val="22"/>
          <w:szCs w:val="22"/>
        </w:rPr>
        <w:t>. The Bill achieve</w:t>
      </w:r>
      <w:r w:rsidR="00A545BA">
        <w:rPr>
          <w:rFonts w:ascii="Arial" w:hAnsi="Arial" w:cs="Arial"/>
          <w:sz w:val="22"/>
          <w:szCs w:val="22"/>
        </w:rPr>
        <w:t>s</w:t>
      </w:r>
      <w:r w:rsidR="00F55A5C">
        <w:rPr>
          <w:rFonts w:ascii="Arial" w:hAnsi="Arial" w:cs="Arial"/>
          <w:sz w:val="22"/>
          <w:szCs w:val="22"/>
        </w:rPr>
        <w:t xml:space="preserve"> this through the </w:t>
      </w:r>
      <w:r w:rsidR="00F55A5C" w:rsidRPr="00F55A5C">
        <w:rPr>
          <w:rFonts w:ascii="Arial" w:hAnsi="Arial" w:cs="Arial"/>
          <w:sz w:val="22"/>
          <w:szCs w:val="22"/>
        </w:rPr>
        <w:t>introduc</w:t>
      </w:r>
      <w:r w:rsidR="00F55A5C">
        <w:rPr>
          <w:rFonts w:ascii="Arial" w:hAnsi="Arial" w:cs="Arial"/>
          <w:sz w:val="22"/>
          <w:szCs w:val="22"/>
        </w:rPr>
        <w:t>tion of</w:t>
      </w:r>
      <w:r w:rsidR="00F55A5C" w:rsidRPr="00F55A5C">
        <w:rPr>
          <w:rFonts w:ascii="Arial" w:hAnsi="Arial" w:cs="Arial"/>
          <w:sz w:val="22"/>
          <w:szCs w:val="22"/>
        </w:rPr>
        <w:t xml:space="preserve"> drug </w:t>
      </w:r>
      <w:r w:rsidR="00550C8D">
        <w:rPr>
          <w:rFonts w:ascii="Arial" w:hAnsi="Arial" w:cs="Arial"/>
          <w:sz w:val="22"/>
          <w:szCs w:val="22"/>
        </w:rPr>
        <w:t>diversion warnings</w:t>
      </w:r>
      <w:r w:rsidR="00F55A5C" w:rsidRPr="00F55A5C">
        <w:rPr>
          <w:rFonts w:ascii="Arial" w:hAnsi="Arial" w:cs="Arial"/>
          <w:sz w:val="22"/>
          <w:szCs w:val="22"/>
        </w:rPr>
        <w:t xml:space="preserve"> and</w:t>
      </w:r>
      <w:r w:rsidR="00F55A5C">
        <w:rPr>
          <w:rFonts w:ascii="Arial" w:hAnsi="Arial" w:cs="Arial"/>
          <w:sz w:val="22"/>
          <w:szCs w:val="22"/>
        </w:rPr>
        <w:t xml:space="preserve"> the </w:t>
      </w:r>
      <w:r w:rsidR="00F55A5C" w:rsidRPr="00F55A5C">
        <w:rPr>
          <w:rFonts w:ascii="Arial" w:hAnsi="Arial" w:cs="Arial"/>
          <w:sz w:val="22"/>
          <w:szCs w:val="22"/>
        </w:rPr>
        <w:t>expan</w:t>
      </w:r>
      <w:r w:rsidR="00F55A5C">
        <w:rPr>
          <w:rFonts w:ascii="Arial" w:hAnsi="Arial" w:cs="Arial"/>
          <w:sz w:val="22"/>
          <w:szCs w:val="22"/>
        </w:rPr>
        <w:t>sion of</w:t>
      </w:r>
      <w:r w:rsidR="00F55A5C" w:rsidRPr="00F55A5C">
        <w:rPr>
          <w:rFonts w:ascii="Arial" w:hAnsi="Arial" w:cs="Arial"/>
          <w:sz w:val="22"/>
          <w:szCs w:val="22"/>
        </w:rPr>
        <w:t xml:space="preserve"> the police drug diversion program for minor </w:t>
      </w:r>
      <w:r w:rsidR="00AE251C">
        <w:rPr>
          <w:rFonts w:ascii="Arial" w:hAnsi="Arial" w:cs="Arial"/>
          <w:sz w:val="22"/>
          <w:szCs w:val="22"/>
        </w:rPr>
        <w:t>drug</w:t>
      </w:r>
      <w:r w:rsidR="00F55A5C" w:rsidRPr="00F55A5C">
        <w:rPr>
          <w:rFonts w:ascii="Arial" w:hAnsi="Arial" w:cs="Arial"/>
          <w:sz w:val="22"/>
          <w:szCs w:val="22"/>
        </w:rPr>
        <w:t xml:space="preserve"> offences involving any type of dangerous drug and unlawful possession of pharmaceuticals</w:t>
      </w:r>
      <w:r w:rsidR="00F55A5C">
        <w:rPr>
          <w:rFonts w:ascii="Arial" w:hAnsi="Arial" w:cs="Arial"/>
          <w:sz w:val="22"/>
          <w:szCs w:val="22"/>
        </w:rPr>
        <w:t>.</w:t>
      </w:r>
    </w:p>
    <w:p w14:paraId="6DD321D9" w14:textId="7E345BFD" w:rsidR="00D344C1" w:rsidRPr="00D10BBC" w:rsidRDefault="00F55A5C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</w:t>
      </w:r>
      <w:r w:rsidR="00BC16A6">
        <w:rPr>
          <w:rFonts w:ascii="Arial" w:hAnsi="Arial" w:cs="Arial"/>
          <w:sz w:val="22"/>
          <w:szCs w:val="22"/>
        </w:rPr>
        <w:t xml:space="preserve">clarifies the terminology in powers, which permit police under pre-requisite circumstances to require </w:t>
      </w:r>
      <w:r>
        <w:rPr>
          <w:rFonts w:ascii="Arial" w:hAnsi="Arial" w:cs="Arial"/>
          <w:sz w:val="22"/>
          <w:szCs w:val="22"/>
        </w:rPr>
        <w:t>access</w:t>
      </w:r>
      <w:r w:rsidR="00BC16A6">
        <w:rPr>
          <w:rFonts w:ascii="Arial" w:hAnsi="Arial" w:cs="Arial"/>
          <w:sz w:val="22"/>
          <w:szCs w:val="22"/>
        </w:rPr>
        <w:t xml:space="preserve"> information (eg a password or encryption code) to a digital device (eg a lap-top computer or mobile phone). This </w:t>
      </w:r>
      <w:r w:rsidR="009606DB">
        <w:rPr>
          <w:rFonts w:ascii="Arial" w:hAnsi="Arial" w:cs="Arial"/>
          <w:sz w:val="22"/>
          <w:szCs w:val="22"/>
        </w:rPr>
        <w:t>clarif</w:t>
      </w:r>
      <w:r w:rsidR="00224DB4">
        <w:rPr>
          <w:rFonts w:ascii="Arial" w:hAnsi="Arial" w:cs="Arial"/>
          <w:sz w:val="22"/>
          <w:szCs w:val="22"/>
        </w:rPr>
        <w:t>ication</w:t>
      </w:r>
      <w:r w:rsidR="00BC16A6">
        <w:rPr>
          <w:rFonts w:ascii="Arial" w:hAnsi="Arial" w:cs="Arial"/>
          <w:sz w:val="22"/>
          <w:szCs w:val="22"/>
        </w:rPr>
        <w:t xml:space="preserve"> of terminology assists in future-proofing the provisions so that perpetrators who conceal evidence of offences on digital devices cannot escape detection and prosecution.</w:t>
      </w:r>
    </w:p>
    <w:p w14:paraId="57C67299" w14:textId="01B94F34" w:rsidR="00F55A5C" w:rsidRDefault="00F55A5C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Additionally, the Bill co</w:t>
      </w:r>
      <w:r>
        <w:rPr>
          <w:rFonts w:ascii="Arial" w:hAnsi="Arial" w:cs="Arial"/>
          <w:sz w:val="22"/>
          <w:szCs w:val="22"/>
        </w:rPr>
        <w:t xml:space="preserve">ntains amendments that will </w:t>
      </w:r>
      <w:r w:rsidRPr="00F55A5C">
        <w:rPr>
          <w:rFonts w:ascii="Arial" w:hAnsi="Arial" w:cs="Arial"/>
          <w:sz w:val="22"/>
          <w:szCs w:val="22"/>
        </w:rPr>
        <w:t xml:space="preserve">provide clarity to </w:t>
      </w:r>
      <w:r w:rsidR="00224DB4">
        <w:rPr>
          <w:rFonts w:ascii="Arial" w:hAnsi="Arial" w:cs="Arial"/>
          <w:sz w:val="22"/>
          <w:szCs w:val="22"/>
        </w:rPr>
        <w:t>legislation</w:t>
      </w:r>
      <w:r w:rsidRPr="00F55A5C">
        <w:rPr>
          <w:rFonts w:ascii="Arial" w:hAnsi="Arial" w:cs="Arial"/>
          <w:sz w:val="22"/>
          <w:szCs w:val="22"/>
        </w:rPr>
        <w:t xml:space="preserve"> where needed, create efficiencies for the Q</w:t>
      </w:r>
      <w:r w:rsidR="00BC16A6">
        <w:rPr>
          <w:rFonts w:ascii="Arial" w:hAnsi="Arial" w:cs="Arial"/>
          <w:sz w:val="22"/>
          <w:szCs w:val="22"/>
        </w:rPr>
        <w:t xml:space="preserve">ueensland </w:t>
      </w:r>
      <w:r w:rsidRPr="00F55A5C">
        <w:rPr>
          <w:rFonts w:ascii="Arial" w:hAnsi="Arial" w:cs="Arial"/>
          <w:sz w:val="22"/>
          <w:szCs w:val="22"/>
        </w:rPr>
        <w:t>P</w:t>
      </w:r>
      <w:r w:rsidR="00BC16A6">
        <w:rPr>
          <w:rFonts w:ascii="Arial" w:hAnsi="Arial" w:cs="Arial"/>
          <w:sz w:val="22"/>
          <w:szCs w:val="22"/>
        </w:rPr>
        <w:t xml:space="preserve">olice </w:t>
      </w:r>
      <w:r w:rsidRPr="00F55A5C">
        <w:rPr>
          <w:rFonts w:ascii="Arial" w:hAnsi="Arial" w:cs="Arial"/>
          <w:sz w:val="22"/>
          <w:szCs w:val="22"/>
        </w:rPr>
        <w:t>S</w:t>
      </w:r>
      <w:r w:rsidR="00BC16A6">
        <w:rPr>
          <w:rFonts w:ascii="Arial" w:hAnsi="Arial" w:cs="Arial"/>
          <w:sz w:val="22"/>
          <w:szCs w:val="22"/>
        </w:rPr>
        <w:t>ervice</w:t>
      </w:r>
      <w:r w:rsidRPr="00F55A5C">
        <w:rPr>
          <w:rFonts w:ascii="Arial" w:hAnsi="Arial" w:cs="Arial"/>
          <w:sz w:val="22"/>
          <w:szCs w:val="22"/>
        </w:rPr>
        <w:t xml:space="preserve"> </w:t>
      </w:r>
      <w:r w:rsidR="00B95E24">
        <w:rPr>
          <w:rFonts w:ascii="Arial" w:hAnsi="Arial" w:cs="Arial"/>
          <w:sz w:val="22"/>
          <w:szCs w:val="22"/>
        </w:rPr>
        <w:t>(QPS)</w:t>
      </w:r>
      <w:r w:rsidR="00224DB4">
        <w:rPr>
          <w:rFonts w:ascii="Arial" w:hAnsi="Arial" w:cs="Arial"/>
          <w:sz w:val="22"/>
          <w:szCs w:val="22"/>
        </w:rPr>
        <w:t>,</w:t>
      </w:r>
      <w:r w:rsidR="00B95E24">
        <w:rPr>
          <w:rFonts w:ascii="Arial" w:hAnsi="Arial" w:cs="Arial"/>
          <w:sz w:val="22"/>
          <w:szCs w:val="22"/>
        </w:rPr>
        <w:t xml:space="preserve"> </w:t>
      </w:r>
      <w:r w:rsidRPr="00F55A5C">
        <w:rPr>
          <w:rFonts w:ascii="Arial" w:hAnsi="Arial" w:cs="Arial"/>
          <w:sz w:val="22"/>
          <w:szCs w:val="22"/>
        </w:rPr>
        <w:t>and deliver benefits for the Queensland community</w:t>
      </w:r>
      <w:r>
        <w:rPr>
          <w:rFonts w:ascii="Arial" w:hAnsi="Arial" w:cs="Arial"/>
          <w:sz w:val="22"/>
          <w:szCs w:val="22"/>
        </w:rPr>
        <w:t xml:space="preserve">. These amendments </w:t>
      </w:r>
      <w:r w:rsidR="004E2307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273FA8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update the definition of ‘controlled activity’ to cater for modern communication methods;</w:t>
      </w:r>
    </w:p>
    <w:p w14:paraId="43C1F556" w14:textId="77777777" w:rsid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 xml:space="preserve">broaden the level of approval </w:t>
      </w:r>
      <w:r w:rsidR="00550C8D">
        <w:rPr>
          <w:rFonts w:ascii="Arial" w:hAnsi="Arial" w:cs="Arial"/>
          <w:sz w:val="22"/>
          <w:szCs w:val="22"/>
        </w:rPr>
        <w:t>required</w:t>
      </w:r>
      <w:r w:rsidRPr="00F55A5C">
        <w:rPr>
          <w:rFonts w:ascii="Arial" w:hAnsi="Arial" w:cs="Arial"/>
          <w:sz w:val="22"/>
          <w:szCs w:val="22"/>
        </w:rPr>
        <w:t xml:space="preserve"> for the authorisation of controlled operations;</w:t>
      </w:r>
    </w:p>
    <w:p w14:paraId="02EDADE7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enable the voluntary transfer of the ownership of a vehicle to the State to alleviate situations where impoundment costs exceed the value of the vehicle;</w:t>
      </w:r>
    </w:p>
    <w:p w14:paraId="7335193B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clarify that a surveillance device warrant for a named person also captures a vehicle;</w:t>
      </w:r>
    </w:p>
    <w:p w14:paraId="5715F3FB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 xml:space="preserve">enable a search under </w:t>
      </w:r>
      <w:r w:rsidR="00550C8D" w:rsidRPr="00F55A5C">
        <w:rPr>
          <w:rFonts w:ascii="Arial" w:hAnsi="Arial" w:cs="Arial"/>
          <w:sz w:val="22"/>
          <w:szCs w:val="22"/>
        </w:rPr>
        <w:t xml:space="preserve">s.134A of the </w:t>
      </w:r>
      <w:r w:rsidR="00550C8D" w:rsidRPr="00F55A5C">
        <w:rPr>
          <w:rFonts w:ascii="Arial" w:hAnsi="Arial" w:cs="Arial"/>
          <w:i/>
          <w:sz w:val="22"/>
          <w:szCs w:val="22"/>
        </w:rPr>
        <w:t xml:space="preserve">Domestic and Family Violence Protection Act 2012 </w:t>
      </w:r>
      <w:r w:rsidR="00550C8D" w:rsidRPr="00F55A5C">
        <w:rPr>
          <w:rFonts w:ascii="Arial" w:hAnsi="Arial" w:cs="Arial"/>
          <w:sz w:val="22"/>
          <w:szCs w:val="22"/>
        </w:rPr>
        <w:t>(DFVPA)</w:t>
      </w:r>
      <w:r w:rsidR="00550C8D">
        <w:rPr>
          <w:rFonts w:ascii="Arial" w:hAnsi="Arial" w:cs="Arial"/>
          <w:sz w:val="22"/>
          <w:szCs w:val="22"/>
        </w:rPr>
        <w:t xml:space="preserve"> </w:t>
      </w:r>
      <w:r w:rsidRPr="00F55A5C">
        <w:rPr>
          <w:rFonts w:ascii="Arial" w:hAnsi="Arial" w:cs="Arial"/>
          <w:sz w:val="22"/>
          <w:szCs w:val="22"/>
        </w:rPr>
        <w:t>of a person</w:t>
      </w:r>
      <w:r w:rsidR="00B868C1">
        <w:rPr>
          <w:rFonts w:ascii="Arial" w:hAnsi="Arial" w:cs="Arial"/>
          <w:sz w:val="22"/>
          <w:szCs w:val="22"/>
        </w:rPr>
        <w:t xml:space="preserve"> who is</w:t>
      </w:r>
      <w:r w:rsidRPr="00F55A5C">
        <w:rPr>
          <w:rFonts w:ascii="Arial" w:hAnsi="Arial" w:cs="Arial"/>
          <w:sz w:val="22"/>
          <w:szCs w:val="22"/>
        </w:rPr>
        <w:t xml:space="preserve"> given a direction</w:t>
      </w:r>
      <w:r w:rsidR="00550C8D">
        <w:rPr>
          <w:rFonts w:ascii="Arial" w:hAnsi="Arial" w:cs="Arial"/>
          <w:sz w:val="22"/>
          <w:szCs w:val="22"/>
        </w:rPr>
        <w:t xml:space="preserve"> to move</w:t>
      </w:r>
      <w:r w:rsidRPr="00F55A5C">
        <w:rPr>
          <w:rFonts w:ascii="Arial" w:hAnsi="Arial" w:cs="Arial"/>
          <w:sz w:val="22"/>
          <w:szCs w:val="22"/>
        </w:rPr>
        <w:t xml:space="preserve"> and transported </w:t>
      </w:r>
      <w:r w:rsidR="00550C8D">
        <w:rPr>
          <w:rFonts w:ascii="Arial" w:hAnsi="Arial" w:cs="Arial"/>
          <w:sz w:val="22"/>
          <w:szCs w:val="22"/>
        </w:rPr>
        <w:t>by police;</w:t>
      </w:r>
    </w:p>
    <w:p w14:paraId="003DC538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broaden delegated persons regarding information sharing provisions in the DFVPA;</w:t>
      </w:r>
    </w:p>
    <w:p w14:paraId="5CC3B16F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repeal sober safe centre trial laws (which ceased in 2015)</w:t>
      </w:r>
      <w:r w:rsidR="00B868C1">
        <w:rPr>
          <w:rFonts w:ascii="Arial" w:hAnsi="Arial" w:cs="Arial"/>
          <w:sz w:val="22"/>
          <w:szCs w:val="22"/>
        </w:rPr>
        <w:t>;</w:t>
      </w:r>
    </w:p>
    <w:p w14:paraId="5A7AE317" w14:textId="18F2BF3A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reduce the QPS costs of holding found property by re</w:t>
      </w:r>
      <w:r w:rsidR="00B868C1">
        <w:rPr>
          <w:rFonts w:ascii="Arial" w:hAnsi="Arial" w:cs="Arial"/>
          <w:sz w:val="22"/>
          <w:szCs w:val="22"/>
        </w:rPr>
        <w:t xml:space="preserve">moving </w:t>
      </w:r>
      <w:r w:rsidRPr="00F55A5C">
        <w:rPr>
          <w:rFonts w:ascii="Arial" w:hAnsi="Arial" w:cs="Arial"/>
          <w:sz w:val="22"/>
          <w:szCs w:val="22"/>
        </w:rPr>
        <w:t>the minimum holding time</w:t>
      </w:r>
      <w:r w:rsidR="00B868C1">
        <w:rPr>
          <w:rFonts w:ascii="Arial" w:hAnsi="Arial" w:cs="Arial"/>
          <w:sz w:val="22"/>
          <w:szCs w:val="22"/>
        </w:rPr>
        <w:t xml:space="preserve">, </w:t>
      </w:r>
      <w:r w:rsidR="00B868C1" w:rsidRPr="00B95E24">
        <w:rPr>
          <w:rFonts w:ascii="Arial" w:hAnsi="Arial" w:cs="Arial"/>
          <w:sz w:val="22"/>
          <w:szCs w:val="22"/>
        </w:rPr>
        <w:t>but maintaining the minimum notice requirement</w:t>
      </w:r>
      <w:r w:rsidR="00B95E24">
        <w:rPr>
          <w:rFonts w:ascii="Arial" w:hAnsi="Arial" w:cs="Arial"/>
          <w:sz w:val="22"/>
          <w:szCs w:val="22"/>
        </w:rPr>
        <w:t xml:space="preserve"> to the owner</w:t>
      </w:r>
      <w:r w:rsidR="00B868C1" w:rsidRPr="00B95E24">
        <w:rPr>
          <w:rFonts w:ascii="Arial" w:hAnsi="Arial" w:cs="Arial"/>
          <w:sz w:val="22"/>
          <w:szCs w:val="22"/>
        </w:rPr>
        <w:t xml:space="preserve"> of 30 days</w:t>
      </w:r>
      <w:r w:rsidRPr="00F55A5C">
        <w:rPr>
          <w:rFonts w:ascii="Arial" w:hAnsi="Arial" w:cs="Arial"/>
          <w:sz w:val="22"/>
          <w:szCs w:val="22"/>
        </w:rPr>
        <w:t>;</w:t>
      </w:r>
    </w:p>
    <w:p w14:paraId="3766C392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 xml:space="preserve">modify the definition of ‘magazine’ in the </w:t>
      </w:r>
      <w:r w:rsidRPr="00F55A5C">
        <w:rPr>
          <w:rFonts w:ascii="Arial" w:hAnsi="Arial" w:cs="Arial"/>
          <w:i/>
          <w:sz w:val="22"/>
          <w:szCs w:val="22"/>
        </w:rPr>
        <w:t>Weapons Act 1990</w:t>
      </w:r>
      <w:r w:rsidRPr="00F55A5C">
        <w:rPr>
          <w:rFonts w:ascii="Arial" w:hAnsi="Arial" w:cs="Arial"/>
          <w:sz w:val="22"/>
          <w:szCs w:val="22"/>
        </w:rPr>
        <w:t xml:space="preserve"> to establish consistency;</w:t>
      </w:r>
    </w:p>
    <w:p w14:paraId="7C698630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expand the period for which a weapons licence can be suspended from 30 days to 90 days;</w:t>
      </w:r>
    </w:p>
    <w:p w14:paraId="774DCA95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obligate armourers who are modifying a firearm to ensure the owner is licensed to possess a firearm of the new category, and to notify Weapons Licensing of the modification;</w:t>
      </w:r>
    </w:p>
    <w:p w14:paraId="7E61ACBD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>rectify the three-year ineligibility period for brothel licensees who have not paid annual fees;</w:t>
      </w:r>
    </w:p>
    <w:p w14:paraId="042CBD2F" w14:textId="77777777" w:rsidR="00F55A5C" w:rsidRPr="00F55A5C" w:rsidRDefault="00F55A5C" w:rsidP="00BC16A6">
      <w:pPr>
        <w:pStyle w:val="Standardpara"/>
        <w:numPr>
          <w:ilvl w:val="0"/>
          <w:numId w:val="9"/>
        </w:numPr>
        <w:spacing w:before="30"/>
        <w:ind w:left="737" w:right="6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 xml:space="preserve">authorise the Prostitution Licensing Authority to enter, search and seize at a licensed brothel and </w:t>
      </w:r>
      <w:r w:rsidR="00BF2F89">
        <w:rPr>
          <w:rFonts w:ascii="Arial" w:hAnsi="Arial" w:cs="Arial"/>
          <w:sz w:val="22"/>
          <w:szCs w:val="22"/>
        </w:rPr>
        <w:t>not be obstructed in their duties,</w:t>
      </w:r>
      <w:r w:rsidRPr="00F55A5C">
        <w:rPr>
          <w:rFonts w:ascii="Arial" w:hAnsi="Arial" w:cs="Arial"/>
          <w:sz w:val="22"/>
          <w:szCs w:val="22"/>
        </w:rPr>
        <w:t xml:space="preserve"> in the </w:t>
      </w:r>
      <w:r w:rsidRPr="00F55A5C">
        <w:rPr>
          <w:rFonts w:ascii="Arial" w:hAnsi="Arial" w:cs="Arial"/>
          <w:i/>
          <w:sz w:val="22"/>
          <w:szCs w:val="22"/>
        </w:rPr>
        <w:t>Prostitution Act 1999</w:t>
      </w:r>
      <w:r w:rsidRPr="00F55A5C">
        <w:rPr>
          <w:rFonts w:ascii="Arial" w:hAnsi="Arial" w:cs="Arial"/>
          <w:sz w:val="22"/>
          <w:szCs w:val="22"/>
        </w:rPr>
        <w:t>; and</w:t>
      </w:r>
    </w:p>
    <w:p w14:paraId="4362648E" w14:textId="77777777" w:rsidR="00F55A5C" w:rsidRPr="00F55A5C" w:rsidRDefault="00F55A5C" w:rsidP="00BC16A6">
      <w:pPr>
        <w:numPr>
          <w:ilvl w:val="0"/>
          <w:numId w:val="9"/>
        </w:numPr>
        <w:ind w:left="737" w:hanging="357"/>
        <w:jc w:val="both"/>
        <w:rPr>
          <w:rFonts w:ascii="Arial" w:hAnsi="Arial" w:cs="Arial"/>
          <w:sz w:val="22"/>
          <w:szCs w:val="22"/>
        </w:rPr>
      </w:pPr>
      <w:r w:rsidRPr="00F55A5C">
        <w:rPr>
          <w:rFonts w:ascii="Arial" w:hAnsi="Arial" w:cs="Arial"/>
          <w:sz w:val="22"/>
          <w:szCs w:val="22"/>
        </w:rPr>
        <w:t xml:space="preserve">make the offence of contravening a condition or restriction of a licensed brothel </w:t>
      </w:r>
      <w:r w:rsidR="008B272D">
        <w:rPr>
          <w:rFonts w:ascii="Arial" w:hAnsi="Arial" w:cs="Arial"/>
          <w:sz w:val="22"/>
          <w:szCs w:val="22"/>
        </w:rPr>
        <w:t>a simple offence</w:t>
      </w:r>
      <w:r w:rsidRPr="00F55A5C">
        <w:rPr>
          <w:rFonts w:ascii="Arial" w:hAnsi="Arial" w:cs="Arial"/>
          <w:sz w:val="22"/>
          <w:szCs w:val="22"/>
        </w:rPr>
        <w:t>.</w:t>
      </w:r>
    </w:p>
    <w:p w14:paraId="30B86312" w14:textId="77777777" w:rsidR="000646C0" w:rsidRDefault="00907815" w:rsidP="0043500A">
      <w:pPr>
        <w:numPr>
          <w:ilvl w:val="0"/>
          <w:numId w:val="4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E2307">
        <w:rPr>
          <w:rFonts w:ascii="Arial" w:hAnsi="Arial" w:cs="Arial"/>
          <w:sz w:val="22"/>
          <w:szCs w:val="22"/>
          <w:u w:val="single"/>
        </w:rPr>
        <w:t>Cabinet approved</w:t>
      </w:r>
      <w:r w:rsidRPr="000646C0">
        <w:rPr>
          <w:rFonts w:ascii="Arial" w:hAnsi="Arial" w:cs="Arial"/>
          <w:sz w:val="22"/>
          <w:szCs w:val="22"/>
        </w:rPr>
        <w:t xml:space="preserve"> the introduction of the </w:t>
      </w:r>
      <w:r w:rsidR="001024D6">
        <w:rPr>
          <w:rFonts w:ascii="Arial" w:hAnsi="Arial" w:cs="Arial"/>
          <w:sz w:val="22"/>
          <w:szCs w:val="22"/>
        </w:rPr>
        <w:t xml:space="preserve">Police Powers and Responsibilities and Other Legislation </w:t>
      </w:r>
      <w:r w:rsidR="0021393A">
        <w:rPr>
          <w:rFonts w:ascii="Arial" w:hAnsi="Arial" w:cs="Arial"/>
          <w:sz w:val="22"/>
          <w:szCs w:val="22"/>
        </w:rPr>
        <w:t>Amendment Bill 201</w:t>
      </w:r>
      <w:r w:rsidR="001024D6">
        <w:rPr>
          <w:rFonts w:ascii="Arial" w:hAnsi="Arial" w:cs="Arial"/>
          <w:sz w:val="22"/>
          <w:szCs w:val="22"/>
        </w:rPr>
        <w:t>9</w:t>
      </w:r>
      <w:r w:rsidRPr="000646C0">
        <w:rPr>
          <w:rFonts w:ascii="Arial" w:hAnsi="Arial" w:cs="Arial"/>
          <w:sz w:val="22"/>
          <w:szCs w:val="22"/>
        </w:rPr>
        <w:t xml:space="preserve"> into the Legislative Assembly.</w:t>
      </w:r>
      <w:r w:rsidR="000646C0">
        <w:rPr>
          <w:rFonts w:ascii="Arial" w:hAnsi="Arial" w:cs="Arial"/>
          <w:sz w:val="22"/>
          <w:szCs w:val="22"/>
        </w:rPr>
        <w:t xml:space="preserve"> </w:t>
      </w:r>
    </w:p>
    <w:p w14:paraId="2CBD67F5" w14:textId="77777777" w:rsidR="001D3773" w:rsidRPr="0043500A" w:rsidRDefault="00975F18" w:rsidP="00224DB4">
      <w:pPr>
        <w:numPr>
          <w:ilvl w:val="0"/>
          <w:numId w:val="4"/>
        </w:numPr>
        <w:spacing w:before="36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43500A">
        <w:rPr>
          <w:rFonts w:ascii="Arial" w:hAnsi="Arial" w:cs="Arial"/>
          <w:i/>
          <w:sz w:val="22"/>
          <w:szCs w:val="22"/>
          <w:u w:val="single"/>
        </w:rPr>
        <w:t>Attachment</w:t>
      </w:r>
      <w:r w:rsidR="001D3773" w:rsidRPr="0043500A">
        <w:rPr>
          <w:rFonts w:ascii="Arial" w:hAnsi="Arial" w:cs="Arial"/>
          <w:i/>
          <w:sz w:val="22"/>
          <w:szCs w:val="22"/>
          <w:u w:val="single"/>
        </w:rPr>
        <w:t>s</w:t>
      </w:r>
    </w:p>
    <w:p w14:paraId="7949E13D" w14:textId="0F8C1E0C" w:rsidR="000646C0" w:rsidRPr="0043500A" w:rsidRDefault="00254A89" w:rsidP="0043500A">
      <w:pPr>
        <w:numPr>
          <w:ilvl w:val="0"/>
          <w:numId w:val="8"/>
        </w:numPr>
        <w:spacing w:before="120"/>
        <w:ind w:left="782" w:hanging="425"/>
        <w:jc w:val="both"/>
        <w:rPr>
          <w:rFonts w:ascii="Arial" w:eastAsia="Times New Roman" w:hAnsi="Arial" w:cs="Arial"/>
          <w:sz w:val="22"/>
          <w:szCs w:val="22"/>
        </w:rPr>
      </w:pPr>
      <w:hyperlink r:id="rId10" w:history="1">
        <w:r w:rsidR="001024D6" w:rsidRPr="00A8178F">
          <w:rPr>
            <w:rStyle w:val="Hyperlink"/>
            <w:rFonts w:ascii="Arial" w:hAnsi="Arial" w:cs="Arial"/>
            <w:sz w:val="22"/>
            <w:szCs w:val="22"/>
          </w:rPr>
          <w:t>Police Powers and Responsibilities and Other Legislation Amendment Bill 2019</w:t>
        </w:r>
      </w:hyperlink>
      <w:r w:rsidR="001024D6" w:rsidRPr="000646C0">
        <w:rPr>
          <w:rFonts w:ascii="Arial" w:hAnsi="Arial" w:cs="Arial"/>
          <w:sz w:val="22"/>
          <w:szCs w:val="22"/>
        </w:rPr>
        <w:t xml:space="preserve"> </w:t>
      </w:r>
    </w:p>
    <w:p w14:paraId="2252ED0E" w14:textId="426D5477" w:rsidR="00975F18" w:rsidRPr="0043500A" w:rsidRDefault="00254A89" w:rsidP="0043500A">
      <w:pPr>
        <w:numPr>
          <w:ilvl w:val="0"/>
          <w:numId w:val="8"/>
        </w:numPr>
        <w:spacing w:before="60"/>
        <w:ind w:left="782" w:hanging="425"/>
        <w:jc w:val="both"/>
        <w:rPr>
          <w:rFonts w:ascii="Arial" w:eastAsia="Times New Roman" w:hAnsi="Arial" w:cs="Arial"/>
          <w:sz w:val="22"/>
          <w:szCs w:val="22"/>
        </w:rPr>
      </w:pPr>
      <w:hyperlink r:id="rId11" w:history="1">
        <w:r w:rsidR="00975F18" w:rsidRPr="00A8178F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Explanatory </w:t>
        </w:r>
        <w:r w:rsidR="001D3773" w:rsidRPr="00A8178F">
          <w:rPr>
            <w:rStyle w:val="Hyperlink"/>
            <w:rFonts w:ascii="Arial" w:eastAsia="Times New Roman" w:hAnsi="Arial" w:cs="Arial"/>
            <w:sz w:val="22"/>
            <w:szCs w:val="22"/>
          </w:rPr>
          <w:t>N</w:t>
        </w:r>
        <w:r w:rsidR="00975F18" w:rsidRPr="00A8178F">
          <w:rPr>
            <w:rStyle w:val="Hyperlink"/>
            <w:rFonts w:ascii="Arial" w:eastAsia="Times New Roman" w:hAnsi="Arial" w:cs="Arial"/>
            <w:sz w:val="22"/>
            <w:szCs w:val="22"/>
          </w:rPr>
          <w:t>otes</w:t>
        </w:r>
      </w:hyperlink>
    </w:p>
    <w:sectPr w:rsidR="00975F18" w:rsidRPr="0043500A" w:rsidSect="00224DB4">
      <w:headerReference w:type="default" r:id="rId12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B353" w14:textId="77777777" w:rsidR="00C106F6" w:rsidRDefault="00C106F6" w:rsidP="00D6589B">
      <w:r>
        <w:separator/>
      </w:r>
    </w:p>
  </w:endnote>
  <w:endnote w:type="continuationSeparator" w:id="0">
    <w:p w14:paraId="33023DB3" w14:textId="77777777" w:rsidR="00C106F6" w:rsidRDefault="00C106F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B1DE" w14:textId="77777777" w:rsidR="00C106F6" w:rsidRDefault="00C106F6" w:rsidP="00D6589B">
      <w:r>
        <w:separator/>
      </w:r>
    </w:p>
  </w:footnote>
  <w:footnote w:type="continuationSeparator" w:id="0">
    <w:p w14:paraId="37F98813" w14:textId="77777777" w:rsidR="00C106F6" w:rsidRDefault="00C106F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EAD4" w14:textId="77777777"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14:paraId="7483AAD1" w14:textId="77777777" w:rsidR="00476EBC" w:rsidRPr="00D75134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A3D1207" w14:textId="77777777" w:rsidR="00476EBC" w:rsidRPr="001E209B" w:rsidRDefault="00476EBC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024D6">
      <w:rPr>
        <w:rFonts w:ascii="Arial" w:hAnsi="Arial" w:cs="Arial"/>
        <w:b/>
        <w:sz w:val="22"/>
        <w:szCs w:val="22"/>
      </w:rPr>
      <w:t xml:space="preserve">September </w:t>
    </w:r>
    <w:r>
      <w:rPr>
        <w:rFonts w:ascii="Arial" w:hAnsi="Arial" w:cs="Arial"/>
        <w:b/>
        <w:sz w:val="22"/>
        <w:szCs w:val="22"/>
      </w:rPr>
      <w:t>201</w:t>
    </w:r>
    <w:r w:rsidR="001024D6">
      <w:rPr>
        <w:rFonts w:ascii="Arial" w:hAnsi="Arial" w:cs="Arial"/>
        <w:b/>
        <w:sz w:val="22"/>
        <w:szCs w:val="22"/>
      </w:rPr>
      <w:t>9</w:t>
    </w:r>
  </w:p>
  <w:p w14:paraId="13E98B5C" w14:textId="77777777" w:rsidR="00476EBC" w:rsidRDefault="001024D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Police Powers and Responsibilities and Other Legislation </w:t>
    </w:r>
    <w:r w:rsidR="008C798D">
      <w:rPr>
        <w:rFonts w:ascii="Arial" w:hAnsi="Arial" w:cs="Arial"/>
        <w:b/>
        <w:sz w:val="22"/>
        <w:szCs w:val="22"/>
        <w:u w:val="single"/>
      </w:rPr>
      <w:t>Amendment B</w:t>
    </w:r>
    <w:r w:rsidR="0021393A">
      <w:rPr>
        <w:rFonts w:ascii="Arial" w:hAnsi="Arial" w:cs="Arial"/>
        <w:b/>
        <w:sz w:val="22"/>
        <w:szCs w:val="22"/>
        <w:u w:val="single"/>
      </w:rPr>
      <w:t>ill 201</w:t>
    </w:r>
    <w:r>
      <w:rPr>
        <w:rFonts w:ascii="Arial" w:hAnsi="Arial" w:cs="Arial"/>
        <w:b/>
        <w:sz w:val="22"/>
        <w:szCs w:val="22"/>
        <w:u w:val="single"/>
      </w:rPr>
      <w:t>9</w:t>
    </w:r>
  </w:p>
  <w:p w14:paraId="019402CC" w14:textId="77777777" w:rsidR="00B02B80" w:rsidRDefault="00476EBC" w:rsidP="00AA0C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1024D6">
      <w:rPr>
        <w:rFonts w:ascii="Arial" w:hAnsi="Arial" w:cs="Arial"/>
        <w:b/>
        <w:sz w:val="22"/>
        <w:szCs w:val="22"/>
        <w:u w:val="single"/>
      </w:rPr>
      <w:t xml:space="preserve"> </w:t>
    </w:r>
    <w:r w:rsidR="009316A9">
      <w:rPr>
        <w:rFonts w:ascii="Arial" w:hAnsi="Arial" w:cs="Arial"/>
        <w:b/>
        <w:sz w:val="22"/>
        <w:szCs w:val="22"/>
        <w:u w:val="single"/>
      </w:rPr>
      <w:t>and Minister for Corrective Services</w:t>
    </w:r>
  </w:p>
  <w:p w14:paraId="263BEC55" w14:textId="77777777" w:rsidR="00AA0C87" w:rsidRPr="0043500A" w:rsidRDefault="00AA0C87" w:rsidP="0043500A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D92"/>
    <w:multiLevelType w:val="hybridMultilevel"/>
    <w:tmpl w:val="40C4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9007F8"/>
    <w:multiLevelType w:val="hybridMultilevel"/>
    <w:tmpl w:val="DE6A1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EDC"/>
    <w:multiLevelType w:val="hybridMultilevel"/>
    <w:tmpl w:val="133C37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1A23C3"/>
    <w:multiLevelType w:val="hybridMultilevel"/>
    <w:tmpl w:val="2AEE3422"/>
    <w:lvl w:ilvl="0" w:tplc="AFB0A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6F98"/>
    <w:multiLevelType w:val="hybridMultilevel"/>
    <w:tmpl w:val="EFF08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5AA3"/>
    <w:multiLevelType w:val="hybridMultilevel"/>
    <w:tmpl w:val="6A304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1F2"/>
    <w:multiLevelType w:val="hybridMultilevel"/>
    <w:tmpl w:val="CCBA9482"/>
    <w:lvl w:ilvl="0" w:tplc="0C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D8"/>
    <w:rsid w:val="0000084A"/>
    <w:rsid w:val="00006377"/>
    <w:rsid w:val="000430DD"/>
    <w:rsid w:val="000646C0"/>
    <w:rsid w:val="00080F8F"/>
    <w:rsid w:val="000C4AC4"/>
    <w:rsid w:val="000C772F"/>
    <w:rsid w:val="001024D6"/>
    <w:rsid w:val="00104D0D"/>
    <w:rsid w:val="0011579C"/>
    <w:rsid w:val="001343DD"/>
    <w:rsid w:val="00140936"/>
    <w:rsid w:val="00143B28"/>
    <w:rsid w:val="001754AD"/>
    <w:rsid w:val="001D3773"/>
    <w:rsid w:val="001E209B"/>
    <w:rsid w:val="001E32A2"/>
    <w:rsid w:val="001F5536"/>
    <w:rsid w:val="00207386"/>
    <w:rsid w:val="0021344B"/>
    <w:rsid w:val="0021393A"/>
    <w:rsid w:val="00224DB4"/>
    <w:rsid w:val="00253E25"/>
    <w:rsid w:val="00254A89"/>
    <w:rsid w:val="00261EED"/>
    <w:rsid w:val="002931DA"/>
    <w:rsid w:val="00297650"/>
    <w:rsid w:val="002F0621"/>
    <w:rsid w:val="00305C8F"/>
    <w:rsid w:val="00314FBB"/>
    <w:rsid w:val="00320FC7"/>
    <w:rsid w:val="00322322"/>
    <w:rsid w:val="003229E9"/>
    <w:rsid w:val="00345595"/>
    <w:rsid w:val="00355B6B"/>
    <w:rsid w:val="00373E07"/>
    <w:rsid w:val="003A5693"/>
    <w:rsid w:val="003B2133"/>
    <w:rsid w:val="003B5871"/>
    <w:rsid w:val="003F3140"/>
    <w:rsid w:val="0043500A"/>
    <w:rsid w:val="00437CDD"/>
    <w:rsid w:val="00473711"/>
    <w:rsid w:val="00475BDD"/>
    <w:rsid w:val="00476EBC"/>
    <w:rsid w:val="004E0569"/>
    <w:rsid w:val="004E2307"/>
    <w:rsid w:val="004E3AE1"/>
    <w:rsid w:val="00501C66"/>
    <w:rsid w:val="00520461"/>
    <w:rsid w:val="005218B2"/>
    <w:rsid w:val="00536112"/>
    <w:rsid w:val="00543986"/>
    <w:rsid w:val="00550C8D"/>
    <w:rsid w:val="00557299"/>
    <w:rsid w:val="00563A14"/>
    <w:rsid w:val="00575D80"/>
    <w:rsid w:val="00583B08"/>
    <w:rsid w:val="005E2853"/>
    <w:rsid w:val="00617BAA"/>
    <w:rsid w:val="006251BC"/>
    <w:rsid w:val="006433E0"/>
    <w:rsid w:val="00643793"/>
    <w:rsid w:val="0065682B"/>
    <w:rsid w:val="00657489"/>
    <w:rsid w:val="0065769E"/>
    <w:rsid w:val="00666320"/>
    <w:rsid w:val="006C16BE"/>
    <w:rsid w:val="006C1D91"/>
    <w:rsid w:val="006D0CE7"/>
    <w:rsid w:val="00706495"/>
    <w:rsid w:val="0072661A"/>
    <w:rsid w:val="00732E22"/>
    <w:rsid w:val="00734857"/>
    <w:rsid w:val="00747D92"/>
    <w:rsid w:val="007768C9"/>
    <w:rsid w:val="00796BE9"/>
    <w:rsid w:val="00813EDC"/>
    <w:rsid w:val="0084017E"/>
    <w:rsid w:val="008861DE"/>
    <w:rsid w:val="008A4523"/>
    <w:rsid w:val="008B272D"/>
    <w:rsid w:val="008C798D"/>
    <w:rsid w:val="008E7AE1"/>
    <w:rsid w:val="008F44CD"/>
    <w:rsid w:val="00907815"/>
    <w:rsid w:val="00911E53"/>
    <w:rsid w:val="00912BBF"/>
    <w:rsid w:val="00921728"/>
    <w:rsid w:val="009316A9"/>
    <w:rsid w:val="009606DB"/>
    <w:rsid w:val="00975F18"/>
    <w:rsid w:val="00992D38"/>
    <w:rsid w:val="009960DB"/>
    <w:rsid w:val="009A0D56"/>
    <w:rsid w:val="009A59B8"/>
    <w:rsid w:val="009F2A61"/>
    <w:rsid w:val="00A008A2"/>
    <w:rsid w:val="00A03898"/>
    <w:rsid w:val="00A2105B"/>
    <w:rsid w:val="00A527A5"/>
    <w:rsid w:val="00A52D49"/>
    <w:rsid w:val="00A545BA"/>
    <w:rsid w:val="00A8178F"/>
    <w:rsid w:val="00A90BA8"/>
    <w:rsid w:val="00AA0C87"/>
    <w:rsid w:val="00AC42D9"/>
    <w:rsid w:val="00AC6000"/>
    <w:rsid w:val="00AE251C"/>
    <w:rsid w:val="00AF57E0"/>
    <w:rsid w:val="00B00842"/>
    <w:rsid w:val="00B02B80"/>
    <w:rsid w:val="00B33186"/>
    <w:rsid w:val="00B35070"/>
    <w:rsid w:val="00B62F10"/>
    <w:rsid w:val="00B65C8D"/>
    <w:rsid w:val="00B868C1"/>
    <w:rsid w:val="00B8701E"/>
    <w:rsid w:val="00B95E24"/>
    <w:rsid w:val="00BA22AA"/>
    <w:rsid w:val="00BC16A6"/>
    <w:rsid w:val="00BC6DB2"/>
    <w:rsid w:val="00BD6568"/>
    <w:rsid w:val="00BF2BFD"/>
    <w:rsid w:val="00BF2F89"/>
    <w:rsid w:val="00BF5659"/>
    <w:rsid w:val="00C01312"/>
    <w:rsid w:val="00C07656"/>
    <w:rsid w:val="00C106F6"/>
    <w:rsid w:val="00C25164"/>
    <w:rsid w:val="00C607FF"/>
    <w:rsid w:val="00C74B3E"/>
    <w:rsid w:val="00CE6FBA"/>
    <w:rsid w:val="00CF0D8A"/>
    <w:rsid w:val="00D10BBC"/>
    <w:rsid w:val="00D20339"/>
    <w:rsid w:val="00D25438"/>
    <w:rsid w:val="00D344C1"/>
    <w:rsid w:val="00D372E2"/>
    <w:rsid w:val="00D42593"/>
    <w:rsid w:val="00D649DF"/>
    <w:rsid w:val="00D6589B"/>
    <w:rsid w:val="00D75134"/>
    <w:rsid w:val="00DB2716"/>
    <w:rsid w:val="00DB6FE7"/>
    <w:rsid w:val="00DD09E6"/>
    <w:rsid w:val="00DE61EC"/>
    <w:rsid w:val="00E1562C"/>
    <w:rsid w:val="00E317F2"/>
    <w:rsid w:val="00E7053F"/>
    <w:rsid w:val="00EB57D8"/>
    <w:rsid w:val="00ED6524"/>
    <w:rsid w:val="00EE0654"/>
    <w:rsid w:val="00F03912"/>
    <w:rsid w:val="00F10DF9"/>
    <w:rsid w:val="00F30843"/>
    <w:rsid w:val="00F32948"/>
    <w:rsid w:val="00F55A5C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03CF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0D"/>
    <w:pPr>
      <w:ind w:left="567"/>
    </w:pPr>
  </w:style>
  <w:style w:type="character" w:styleId="Hyperlink">
    <w:name w:val="Hyperlink"/>
    <w:uiPriority w:val="99"/>
    <w:unhideWhenUsed/>
    <w:rsid w:val="001D3773"/>
    <w:rPr>
      <w:color w:val="0563C1"/>
      <w:u w:val="single"/>
    </w:rPr>
  </w:style>
  <w:style w:type="paragraph" w:customStyle="1" w:styleId="Standardpara">
    <w:name w:val="Standard para"/>
    <w:basedOn w:val="Normal"/>
    <w:rsid w:val="00F55A5C"/>
    <w:pPr>
      <w:ind w:left="1500" w:right="-1120"/>
      <w:jc w:val="both"/>
    </w:pPr>
    <w:rPr>
      <w:rFonts w:ascii="Times" w:eastAsia="Times New Roman" w:hAnsi="Times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8DD52-C0C9-4530-942B-C15A8FB55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8E75F-18B5-4220-845A-4E6C1B36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E00A8-275C-4524-9358-44BFD8C8396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2965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3488</CharactersWithSpaces>
  <SharedDoc>false</SharedDoc>
  <HyperlinkBase>https://www.cabinet.qld.gov.au/documents/2019/Sep/PPRA/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5</cp:revision>
  <cp:lastPrinted>2017-04-18T07:17:00Z</cp:lastPrinted>
  <dcterms:created xsi:type="dcterms:W3CDTF">2020-01-22T01:03:00Z</dcterms:created>
  <dcterms:modified xsi:type="dcterms:W3CDTF">2020-02-12T02:32:00Z</dcterms:modified>
  <cp:category>Legislation,Police,Drugs,Domestic_and_Family_Violence,Weapons,Child_Protection,Youth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